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handwritten notes from ethnographic interview (Mongolian)</w:t>
      </w:r>
    </w:p>
    <w:p>
      <w:r>
        <w:drawing>
          <wp:inline xmlns:a="http://schemas.openxmlformats.org/drawingml/2006/main" xmlns:pic="http://schemas.openxmlformats.org/drawingml/2006/picture">
            <wp:extent cx="2395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lengid-interview-fieldnotes-mongolian-sample.df-med-img.4ecba1b7-d092-47ba-b65d-5b1da1533dd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4ecba1b7-d092-47ba-b65d-5b1da1533dd7</w:t>
      </w:r>
    </w:p>
    <w:p>
      <w:pPr>
        <w:pStyle w:val="Heading3"/>
      </w:pPr>
      <w:r>
        <w:t>creator</w:t>
      </w:r>
    </w:p>
    <w:p>
      <w:r>
        <w:t>Telengid, B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ethnographic interviews</w:t>
      </w:r>
    </w:p>
    <w:p>
      <w:r>
        <w:t>fieldnotes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original filename</w:t>
      </w:r>
    </w:p>
    <w:p>
      <w:r>
        <w:t>Telengid-interview-fieldnotes-mongolian-sample.pdf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1.5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