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Photographs of Dashbalbar sum, No. 29</w:t>
      </w:r>
    </w:p>
    <w:p>
      <w:r>
        <w:drawing>
          <wp:inline xmlns:a="http://schemas.openxmlformats.org/drawingml/2006/main" xmlns:pic="http://schemas.openxmlformats.org/drawingml/2006/picture">
            <wp:extent cx="2511552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ir-batbuyan-photos-29.df-med-img.fa33dc7f-96c8-4a84-b3e6-e2e35cab0f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11552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fa33dc7f-96c8-4a84-b3e6-e2e35cab0f43</w:t>
      </w:r>
    </w:p>
    <w:p>
      <w:pPr>
        <w:pStyle w:val="Heading3"/>
      </w:pPr>
      <w:r>
        <w:t>creator</w:t>
      </w:r>
    </w:p>
    <w:p>
      <w:r>
        <w:t>Batbuyan B.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Dashbalbar sum</w:t>
      </w:r>
    </w:p>
    <w:p>
      <w:r>
        <w:t>Dornod aimag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The main post office in Dashbalbar sum centre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post office</w:t>
      </w:r>
    </w:p>
    <w:p>
      <w:r>
        <w:t>settlements</w:t>
      </w:r>
    </w:p>
    <w:p>
      <w:pPr>
        <w:pStyle w:val="Heading3"/>
      </w:pPr>
      <w:r>
        <w:t>date</w:t>
      </w:r>
    </w:p>
    <w:p>
      <w:r>
        <w:t>ca. 1993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bair-batbuyan-photos-29.png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1041x1515 px</w:t>
      </w:r>
    </w:p>
    <w:p>
      <w:r>
        <w:t>2.1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